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rPr>
      </w:pPr>
      <w:r>
        <w:rPr>
          <w:rFonts w:hint="eastAsia" w:ascii="宋体" w:hAnsi="宋体"/>
          <w:b/>
          <w:sz w:val="32"/>
          <w:szCs w:val="32"/>
        </w:rPr>
        <w:t>思想政治课教师助教工作考评指标</w:t>
      </w:r>
    </w:p>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助教姓名：                 助教所在学院：                                                           指导教师：</w:t>
      </w:r>
    </w:p>
    <w:tbl>
      <w:tblPr>
        <w:tblStyle w:val="5"/>
        <w:tblW w:w="13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780"/>
        <w:gridCol w:w="7110"/>
        <w:gridCol w:w="1512"/>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207" w:type="dxa"/>
            <w:vAlign w:val="center"/>
          </w:tcPr>
          <w:p>
            <w:pPr>
              <w:ind w:firstLine="110" w:firstLineChars="50"/>
              <w:jc w:val="center"/>
              <w:rPr>
                <w:rFonts w:hint="eastAsia" w:ascii="宋体" w:hAnsi="宋体"/>
                <w:b/>
                <w:bCs/>
                <w:sz w:val="22"/>
                <w:szCs w:val="22"/>
                <w:lang w:eastAsia="zh-CN"/>
              </w:rPr>
            </w:pPr>
            <w:r>
              <w:rPr>
                <w:rFonts w:hint="eastAsia" w:ascii="宋体" w:hAnsi="宋体"/>
                <w:b/>
                <w:bCs/>
                <w:sz w:val="22"/>
                <w:szCs w:val="22"/>
                <w:lang w:eastAsia="zh-CN"/>
              </w:rPr>
              <w:t>考核项目</w:t>
            </w:r>
          </w:p>
        </w:tc>
        <w:tc>
          <w:tcPr>
            <w:tcW w:w="780" w:type="dxa"/>
            <w:vAlign w:val="center"/>
          </w:tcPr>
          <w:p>
            <w:pPr>
              <w:ind w:firstLine="110" w:firstLineChars="50"/>
              <w:jc w:val="center"/>
              <w:rPr>
                <w:rFonts w:hint="eastAsia" w:ascii="宋体" w:hAnsi="宋体"/>
                <w:b/>
                <w:bCs/>
                <w:sz w:val="22"/>
                <w:szCs w:val="22"/>
                <w:lang w:eastAsia="zh-CN"/>
              </w:rPr>
            </w:pPr>
            <w:r>
              <w:rPr>
                <w:rFonts w:hint="eastAsia" w:ascii="宋体" w:hAnsi="宋体"/>
                <w:b/>
                <w:bCs/>
                <w:sz w:val="22"/>
                <w:szCs w:val="22"/>
                <w:lang w:eastAsia="zh-CN"/>
              </w:rPr>
              <w:t>分值</w:t>
            </w:r>
          </w:p>
        </w:tc>
        <w:tc>
          <w:tcPr>
            <w:tcW w:w="7110" w:type="dxa"/>
            <w:vAlign w:val="center"/>
          </w:tcPr>
          <w:p>
            <w:pPr>
              <w:ind w:firstLine="110" w:firstLineChars="50"/>
              <w:jc w:val="center"/>
              <w:rPr>
                <w:rFonts w:hint="eastAsia" w:ascii="宋体" w:hAnsi="宋体"/>
                <w:b/>
                <w:bCs/>
                <w:sz w:val="22"/>
                <w:szCs w:val="22"/>
                <w:lang w:eastAsia="zh-CN"/>
              </w:rPr>
            </w:pPr>
            <w:r>
              <w:rPr>
                <w:rFonts w:hint="eastAsia" w:ascii="宋体" w:hAnsi="宋体"/>
                <w:b/>
                <w:bCs/>
                <w:sz w:val="22"/>
                <w:szCs w:val="22"/>
                <w:lang w:eastAsia="zh-CN"/>
              </w:rPr>
              <w:t>计分标准</w:t>
            </w:r>
          </w:p>
        </w:tc>
        <w:tc>
          <w:tcPr>
            <w:tcW w:w="1512" w:type="dxa"/>
            <w:vAlign w:val="center"/>
          </w:tcPr>
          <w:p>
            <w:pPr>
              <w:ind w:firstLine="110" w:firstLineChars="50"/>
              <w:jc w:val="center"/>
              <w:rPr>
                <w:rFonts w:hint="eastAsia" w:ascii="宋体" w:hAnsi="宋体"/>
                <w:b/>
                <w:bCs/>
                <w:sz w:val="22"/>
                <w:szCs w:val="22"/>
                <w:lang w:eastAsia="zh-CN"/>
              </w:rPr>
            </w:pPr>
            <w:r>
              <w:rPr>
                <w:rFonts w:hint="eastAsia" w:ascii="宋体" w:hAnsi="宋体"/>
                <w:b/>
                <w:bCs/>
                <w:sz w:val="22"/>
                <w:szCs w:val="22"/>
                <w:lang w:eastAsia="zh-CN"/>
              </w:rPr>
              <w:t>打分</w:t>
            </w:r>
          </w:p>
        </w:tc>
        <w:tc>
          <w:tcPr>
            <w:tcW w:w="3096" w:type="dxa"/>
            <w:vAlign w:val="center"/>
          </w:tcPr>
          <w:p>
            <w:pPr>
              <w:ind w:firstLine="110" w:firstLineChars="50"/>
              <w:jc w:val="center"/>
              <w:rPr>
                <w:rFonts w:hint="eastAsia" w:ascii="宋体" w:hAnsi="宋体"/>
                <w:b/>
                <w:bCs/>
                <w:sz w:val="22"/>
                <w:szCs w:val="22"/>
                <w:lang w:eastAsia="zh-CN"/>
              </w:rPr>
            </w:pPr>
            <w:r>
              <w:rPr>
                <w:rFonts w:hint="eastAsia" w:ascii="宋体" w:hAnsi="宋体"/>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207" w:type="dxa"/>
            <w:vAlign w:val="center"/>
          </w:tcPr>
          <w:p>
            <w:pPr>
              <w:jc w:val="center"/>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工作态度</w:t>
            </w:r>
          </w:p>
        </w:tc>
        <w:tc>
          <w:tcPr>
            <w:tcW w:w="780" w:type="dxa"/>
            <w:vAlign w:val="center"/>
          </w:tcPr>
          <w:p>
            <w:pPr>
              <w:jc w:val="center"/>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10</w:t>
            </w:r>
          </w:p>
        </w:tc>
        <w:tc>
          <w:tcPr>
            <w:tcW w:w="7110" w:type="dxa"/>
            <w:vAlign w:val="center"/>
          </w:tcPr>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eastAsia="zh-CN"/>
              </w:rPr>
              <w:t>思想政治课教师助教工作态度良好，能够积极主动承担联系指导教师开展辅助工作，工作态度优秀</w:t>
            </w:r>
            <w:r>
              <w:rPr>
                <w:rFonts w:hint="eastAsia" w:asciiTheme="majorEastAsia" w:hAnsiTheme="majorEastAsia" w:eastAsiaTheme="majorEastAsia" w:cstheme="majorEastAsia"/>
                <w:b w:val="0"/>
                <w:bCs/>
                <w:sz w:val="22"/>
                <w:szCs w:val="22"/>
                <w:u w:val="none"/>
                <w:lang w:val="en-US" w:eastAsia="zh-CN"/>
              </w:rPr>
              <w:t>10分，良好8分，一般5分；</w:t>
            </w:r>
          </w:p>
          <w:p>
            <w:pPr>
              <w:jc w:val="left"/>
              <w:rPr>
                <w:rFonts w:hint="eastAsia" w:asciiTheme="majorEastAsia" w:hAnsiTheme="majorEastAsia" w:eastAsiaTheme="majorEastAsia" w:cstheme="majorEastAsia"/>
                <w:b w:val="0"/>
                <w:bCs/>
                <w:sz w:val="22"/>
                <w:szCs w:val="22"/>
                <w:u w:val="none"/>
                <w:lang w:eastAsia="zh-CN"/>
              </w:rPr>
            </w:pPr>
          </w:p>
        </w:tc>
        <w:tc>
          <w:tcPr>
            <w:tcW w:w="1512" w:type="dxa"/>
            <w:vAlign w:val="center"/>
          </w:tcPr>
          <w:p>
            <w:pPr>
              <w:jc w:val="left"/>
              <w:rPr>
                <w:rFonts w:hint="eastAsia" w:asciiTheme="majorEastAsia" w:hAnsiTheme="majorEastAsia" w:eastAsiaTheme="majorEastAsia" w:cstheme="majorEastAsia"/>
                <w:b w:val="0"/>
                <w:bCs/>
                <w:sz w:val="22"/>
                <w:szCs w:val="22"/>
                <w:u w:val="none"/>
                <w:lang w:eastAsia="zh-CN"/>
              </w:rPr>
            </w:pPr>
          </w:p>
        </w:tc>
        <w:tc>
          <w:tcPr>
            <w:tcW w:w="3096" w:type="dxa"/>
            <w:vAlign w:val="center"/>
          </w:tcPr>
          <w:p>
            <w:pPr>
              <w:jc w:val="left"/>
              <w:rPr>
                <w:rFonts w:hint="eastAsia" w:asciiTheme="majorEastAsia" w:hAnsiTheme="majorEastAsia" w:eastAsiaTheme="majorEastAsia" w:cstheme="majorEastAsia"/>
                <w:b w:val="0"/>
                <w:bCs/>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1207" w:type="dxa"/>
            <w:vAlign w:val="center"/>
          </w:tcPr>
          <w:p>
            <w:pPr>
              <w:jc w:val="center"/>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教学辅助活动</w:t>
            </w:r>
          </w:p>
        </w:tc>
        <w:tc>
          <w:tcPr>
            <w:tcW w:w="780" w:type="dxa"/>
            <w:vAlign w:val="center"/>
          </w:tcPr>
          <w:p>
            <w:pPr>
              <w:jc w:val="center"/>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40</w:t>
            </w:r>
          </w:p>
        </w:tc>
        <w:tc>
          <w:tcPr>
            <w:tcW w:w="7110" w:type="dxa"/>
            <w:vAlign w:val="center"/>
          </w:tcPr>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担任思政课</w:t>
            </w:r>
            <w:bookmarkStart w:id="0" w:name="_GoBack"/>
            <w:bookmarkEnd w:id="0"/>
            <w:r>
              <w:rPr>
                <w:rFonts w:hint="eastAsia" w:asciiTheme="majorEastAsia" w:hAnsiTheme="majorEastAsia" w:eastAsiaTheme="majorEastAsia" w:cstheme="majorEastAsia"/>
                <w:b w:val="0"/>
                <w:bCs/>
                <w:sz w:val="22"/>
                <w:szCs w:val="22"/>
                <w:u w:val="none"/>
                <w:lang w:eastAsia="zh-CN"/>
              </w:rPr>
              <w:t>助教的辅导员参与一门思政课程的主要教学辅助活动：</w:t>
            </w:r>
          </w:p>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val="en-US" w:eastAsia="zh-CN"/>
              </w:rPr>
              <w:t>1、</w:t>
            </w:r>
            <w:r>
              <w:rPr>
                <w:rFonts w:hint="eastAsia" w:asciiTheme="majorEastAsia" w:hAnsiTheme="majorEastAsia" w:eastAsiaTheme="majorEastAsia" w:cstheme="majorEastAsia"/>
                <w:b w:val="0"/>
                <w:bCs/>
                <w:sz w:val="22"/>
                <w:szCs w:val="22"/>
                <w:u w:val="none"/>
                <w:lang w:eastAsia="zh-CN"/>
              </w:rPr>
              <w:t>参与集体备课（</w:t>
            </w:r>
            <w:r>
              <w:rPr>
                <w:rFonts w:hint="eastAsia" w:asciiTheme="majorEastAsia" w:hAnsiTheme="majorEastAsia" w:eastAsiaTheme="majorEastAsia" w:cstheme="majorEastAsia"/>
                <w:b w:val="0"/>
                <w:bCs/>
                <w:sz w:val="22"/>
                <w:szCs w:val="22"/>
                <w:u w:val="none"/>
                <w:lang w:val="en-US" w:eastAsia="zh-CN"/>
              </w:rPr>
              <w:t>1-15分</w:t>
            </w:r>
            <w:r>
              <w:rPr>
                <w:rFonts w:hint="eastAsia" w:asciiTheme="majorEastAsia" w:hAnsiTheme="majorEastAsia" w:eastAsiaTheme="majorEastAsia" w:cstheme="majorEastAsia"/>
                <w:b w:val="0"/>
                <w:bCs/>
                <w:sz w:val="22"/>
                <w:szCs w:val="22"/>
                <w:u w:val="none"/>
                <w:lang w:eastAsia="zh-CN"/>
              </w:rPr>
              <w:t>）</w:t>
            </w:r>
          </w:p>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val="en-US" w:eastAsia="zh-CN"/>
              </w:rPr>
              <w:t>2、</w:t>
            </w:r>
            <w:r>
              <w:rPr>
                <w:rFonts w:hint="eastAsia" w:asciiTheme="majorEastAsia" w:hAnsiTheme="majorEastAsia" w:eastAsiaTheme="majorEastAsia" w:cstheme="majorEastAsia"/>
                <w:b w:val="0"/>
                <w:bCs/>
                <w:sz w:val="22"/>
                <w:szCs w:val="22"/>
                <w:u w:val="none"/>
                <w:lang w:eastAsia="zh-CN"/>
              </w:rPr>
              <w:t>课堂教学研讨（</w:t>
            </w:r>
            <w:r>
              <w:rPr>
                <w:rFonts w:hint="eastAsia" w:asciiTheme="majorEastAsia" w:hAnsiTheme="majorEastAsia" w:eastAsiaTheme="majorEastAsia" w:cstheme="majorEastAsia"/>
                <w:b w:val="0"/>
                <w:bCs/>
                <w:sz w:val="22"/>
                <w:szCs w:val="22"/>
                <w:u w:val="none"/>
                <w:lang w:val="en-US" w:eastAsia="zh-CN"/>
              </w:rPr>
              <w:t>1-15分</w:t>
            </w:r>
            <w:r>
              <w:rPr>
                <w:rFonts w:hint="eastAsia" w:asciiTheme="majorEastAsia" w:hAnsiTheme="majorEastAsia" w:eastAsiaTheme="majorEastAsia" w:cstheme="majorEastAsia"/>
                <w:b w:val="0"/>
                <w:bCs/>
                <w:sz w:val="22"/>
                <w:szCs w:val="22"/>
                <w:u w:val="none"/>
                <w:lang w:eastAsia="zh-CN"/>
              </w:rPr>
              <w:t>）</w:t>
            </w:r>
          </w:p>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3、</w:t>
            </w:r>
            <w:r>
              <w:rPr>
                <w:rFonts w:hint="eastAsia" w:asciiTheme="majorEastAsia" w:hAnsiTheme="majorEastAsia" w:eastAsiaTheme="majorEastAsia" w:cstheme="majorEastAsia"/>
                <w:b w:val="0"/>
                <w:bCs/>
                <w:sz w:val="22"/>
                <w:szCs w:val="22"/>
                <w:u w:val="none"/>
                <w:lang w:eastAsia="zh-CN"/>
              </w:rPr>
              <w:t>协助组织实践教学等环节（</w:t>
            </w:r>
            <w:r>
              <w:rPr>
                <w:rFonts w:hint="eastAsia" w:asciiTheme="majorEastAsia" w:hAnsiTheme="majorEastAsia" w:eastAsiaTheme="majorEastAsia" w:cstheme="majorEastAsia"/>
                <w:b w:val="0"/>
                <w:bCs/>
                <w:sz w:val="22"/>
                <w:szCs w:val="22"/>
                <w:u w:val="none"/>
                <w:lang w:val="en-US" w:eastAsia="zh-CN"/>
              </w:rPr>
              <w:t>1-10分</w:t>
            </w:r>
            <w:r>
              <w:rPr>
                <w:rFonts w:hint="eastAsia" w:asciiTheme="majorEastAsia" w:hAnsiTheme="majorEastAsia" w:eastAsiaTheme="majorEastAsia" w:cstheme="majorEastAsia"/>
                <w:b w:val="0"/>
                <w:bCs/>
                <w:sz w:val="22"/>
                <w:szCs w:val="22"/>
                <w:u w:val="none"/>
                <w:lang w:eastAsia="zh-CN"/>
              </w:rPr>
              <w:t>）</w:t>
            </w:r>
          </w:p>
        </w:tc>
        <w:tc>
          <w:tcPr>
            <w:tcW w:w="1512" w:type="dxa"/>
            <w:vAlign w:val="center"/>
          </w:tcPr>
          <w:p>
            <w:pPr>
              <w:jc w:val="left"/>
              <w:rPr>
                <w:rFonts w:hint="eastAsia" w:asciiTheme="majorEastAsia" w:hAnsiTheme="majorEastAsia" w:eastAsiaTheme="majorEastAsia" w:cstheme="majorEastAsia"/>
                <w:b w:val="0"/>
                <w:bCs/>
                <w:sz w:val="22"/>
                <w:szCs w:val="22"/>
                <w:u w:val="none"/>
                <w:lang w:val="en-US" w:eastAsia="zh-CN"/>
              </w:rPr>
            </w:pPr>
          </w:p>
        </w:tc>
        <w:tc>
          <w:tcPr>
            <w:tcW w:w="3096" w:type="dxa"/>
            <w:vAlign w:val="center"/>
          </w:tcPr>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须有备课记录、课堂教学研讨记录等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1207" w:type="dxa"/>
            <w:vAlign w:val="center"/>
          </w:tcPr>
          <w:p>
            <w:pPr>
              <w:jc w:val="center"/>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参与科研</w:t>
            </w:r>
          </w:p>
        </w:tc>
        <w:tc>
          <w:tcPr>
            <w:tcW w:w="780" w:type="dxa"/>
            <w:vAlign w:val="center"/>
          </w:tcPr>
          <w:p>
            <w:pPr>
              <w:jc w:val="center"/>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20</w:t>
            </w:r>
          </w:p>
        </w:tc>
        <w:tc>
          <w:tcPr>
            <w:tcW w:w="7110" w:type="dxa"/>
            <w:vAlign w:val="center"/>
          </w:tcPr>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思政课教师要吸纳担任思政课助教的辅导员参与其承担的教学研究和科学研究课题，分配辅导员承担一定的研究任务，每年以共同作者（分别为第一作者和通讯作者）名义发表不少于一篇研究论文。</w:t>
            </w:r>
          </w:p>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val="en-US" w:eastAsia="zh-CN"/>
              </w:rPr>
              <w:t>1、</w:t>
            </w:r>
            <w:r>
              <w:rPr>
                <w:rFonts w:hint="eastAsia" w:asciiTheme="majorEastAsia" w:hAnsiTheme="majorEastAsia" w:eastAsiaTheme="majorEastAsia" w:cstheme="majorEastAsia"/>
                <w:b w:val="0"/>
                <w:bCs/>
                <w:sz w:val="22"/>
                <w:szCs w:val="22"/>
                <w:u w:val="none"/>
                <w:lang w:eastAsia="zh-CN"/>
              </w:rPr>
              <w:t>参与教学研究和科研课题，有实质性的研究任务（</w:t>
            </w:r>
            <w:r>
              <w:rPr>
                <w:rFonts w:hint="eastAsia" w:asciiTheme="majorEastAsia" w:hAnsiTheme="majorEastAsia" w:eastAsiaTheme="majorEastAsia" w:cstheme="majorEastAsia"/>
                <w:b w:val="0"/>
                <w:bCs/>
                <w:sz w:val="22"/>
                <w:szCs w:val="22"/>
                <w:u w:val="none"/>
                <w:lang w:val="en-US" w:eastAsia="zh-CN"/>
              </w:rPr>
              <w:t>1-10分</w:t>
            </w:r>
            <w:r>
              <w:rPr>
                <w:rFonts w:hint="eastAsia" w:asciiTheme="majorEastAsia" w:hAnsiTheme="majorEastAsia" w:eastAsiaTheme="majorEastAsia" w:cstheme="majorEastAsia"/>
                <w:b w:val="0"/>
                <w:bCs/>
                <w:sz w:val="22"/>
                <w:szCs w:val="22"/>
                <w:u w:val="none"/>
                <w:lang w:eastAsia="zh-CN"/>
              </w:rPr>
              <w:t>）</w:t>
            </w:r>
          </w:p>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2、</w:t>
            </w:r>
            <w:r>
              <w:rPr>
                <w:rFonts w:hint="eastAsia" w:asciiTheme="majorEastAsia" w:hAnsiTheme="majorEastAsia" w:eastAsiaTheme="majorEastAsia" w:cstheme="majorEastAsia"/>
                <w:b w:val="0"/>
                <w:bCs/>
                <w:sz w:val="22"/>
                <w:szCs w:val="22"/>
                <w:u w:val="none"/>
                <w:lang w:eastAsia="zh-CN"/>
              </w:rPr>
              <w:t>以共同作者发表不少于一篇研究论文，核心期刊以上（</w:t>
            </w:r>
            <w:r>
              <w:rPr>
                <w:rFonts w:hint="eastAsia" w:asciiTheme="majorEastAsia" w:hAnsiTheme="majorEastAsia" w:eastAsiaTheme="majorEastAsia" w:cstheme="majorEastAsia"/>
                <w:b w:val="0"/>
                <w:bCs/>
                <w:sz w:val="22"/>
                <w:szCs w:val="22"/>
                <w:u w:val="none"/>
                <w:lang w:val="en-US" w:eastAsia="zh-CN"/>
              </w:rPr>
              <w:t>10分</w:t>
            </w:r>
            <w:r>
              <w:rPr>
                <w:rFonts w:hint="eastAsia" w:asciiTheme="majorEastAsia" w:hAnsiTheme="majorEastAsia" w:eastAsiaTheme="majorEastAsia" w:cstheme="majorEastAsia"/>
                <w:b w:val="0"/>
                <w:bCs/>
                <w:sz w:val="22"/>
                <w:szCs w:val="22"/>
                <w:u w:val="none"/>
                <w:lang w:eastAsia="zh-CN"/>
              </w:rPr>
              <w:t>），公开发表（</w:t>
            </w:r>
            <w:r>
              <w:rPr>
                <w:rFonts w:hint="eastAsia" w:asciiTheme="majorEastAsia" w:hAnsiTheme="majorEastAsia" w:eastAsiaTheme="majorEastAsia" w:cstheme="majorEastAsia"/>
                <w:b w:val="0"/>
                <w:bCs/>
                <w:sz w:val="22"/>
                <w:szCs w:val="22"/>
                <w:u w:val="none"/>
                <w:lang w:val="en-US" w:eastAsia="zh-CN"/>
              </w:rPr>
              <w:t>5分</w:t>
            </w:r>
            <w:r>
              <w:rPr>
                <w:rFonts w:hint="eastAsia" w:asciiTheme="majorEastAsia" w:hAnsiTheme="majorEastAsia" w:eastAsiaTheme="majorEastAsia" w:cstheme="majorEastAsia"/>
                <w:b w:val="0"/>
                <w:bCs/>
                <w:sz w:val="22"/>
                <w:szCs w:val="22"/>
                <w:u w:val="none"/>
                <w:lang w:eastAsia="zh-CN"/>
              </w:rPr>
              <w:t>）</w:t>
            </w:r>
          </w:p>
        </w:tc>
        <w:tc>
          <w:tcPr>
            <w:tcW w:w="1512" w:type="dxa"/>
            <w:vAlign w:val="center"/>
          </w:tcPr>
          <w:p>
            <w:pPr>
              <w:jc w:val="left"/>
              <w:rPr>
                <w:rFonts w:hint="eastAsia" w:asciiTheme="majorEastAsia" w:hAnsiTheme="majorEastAsia" w:eastAsiaTheme="majorEastAsia" w:cstheme="majorEastAsia"/>
                <w:b w:val="0"/>
                <w:bCs/>
                <w:sz w:val="22"/>
                <w:szCs w:val="22"/>
                <w:u w:val="none"/>
                <w:lang w:val="en-US" w:eastAsia="zh-CN"/>
              </w:rPr>
            </w:pPr>
          </w:p>
        </w:tc>
        <w:tc>
          <w:tcPr>
            <w:tcW w:w="3096" w:type="dxa"/>
            <w:vAlign w:val="center"/>
          </w:tcPr>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有教学研究项目和科研课题合同书，期刊原件及复印件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1207" w:type="dxa"/>
            <w:vAlign w:val="center"/>
          </w:tcPr>
          <w:p>
            <w:pPr>
              <w:jc w:val="center"/>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eastAsia="zh-CN"/>
              </w:rPr>
              <w:t>创新教育管理</w:t>
            </w:r>
          </w:p>
        </w:tc>
        <w:tc>
          <w:tcPr>
            <w:tcW w:w="780" w:type="dxa"/>
            <w:vAlign w:val="center"/>
          </w:tcPr>
          <w:p>
            <w:pPr>
              <w:jc w:val="center"/>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30</w:t>
            </w:r>
          </w:p>
        </w:tc>
        <w:tc>
          <w:tcPr>
            <w:tcW w:w="7110" w:type="dxa"/>
            <w:vAlign w:val="center"/>
          </w:tcPr>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val="en-US" w:eastAsia="zh-CN"/>
              </w:rPr>
              <w:t>1、</w:t>
            </w:r>
            <w:r>
              <w:rPr>
                <w:rFonts w:hint="eastAsia" w:asciiTheme="majorEastAsia" w:hAnsiTheme="majorEastAsia" w:eastAsiaTheme="majorEastAsia" w:cstheme="majorEastAsia"/>
                <w:b w:val="0"/>
                <w:bCs/>
                <w:sz w:val="22"/>
                <w:szCs w:val="22"/>
                <w:u w:val="none"/>
                <w:lang w:eastAsia="zh-CN"/>
              </w:rPr>
              <w:t>合作开展年度大学生思想状况调查，定期召开大学生思想政治教育研判会。（</w:t>
            </w:r>
            <w:r>
              <w:rPr>
                <w:rFonts w:hint="eastAsia" w:asciiTheme="majorEastAsia" w:hAnsiTheme="majorEastAsia" w:eastAsiaTheme="majorEastAsia" w:cstheme="majorEastAsia"/>
                <w:b w:val="0"/>
                <w:bCs/>
                <w:sz w:val="22"/>
                <w:szCs w:val="22"/>
                <w:u w:val="none"/>
                <w:lang w:val="en-US" w:eastAsia="zh-CN"/>
              </w:rPr>
              <w:t>1-10分</w:t>
            </w:r>
            <w:r>
              <w:rPr>
                <w:rFonts w:hint="eastAsia" w:asciiTheme="majorEastAsia" w:hAnsiTheme="majorEastAsia" w:eastAsiaTheme="majorEastAsia" w:cstheme="majorEastAsia"/>
                <w:b w:val="0"/>
                <w:bCs/>
                <w:sz w:val="22"/>
                <w:szCs w:val="22"/>
                <w:u w:val="none"/>
                <w:lang w:eastAsia="zh-CN"/>
              </w:rPr>
              <w:t>）</w:t>
            </w:r>
          </w:p>
          <w:p>
            <w:pPr>
              <w:jc w:val="left"/>
              <w:rPr>
                <w:rFonts w:hint="eastAsia" w:asciiTheme="majorEastAsia" w:hAnsiTheme="majorEastAsia" w:eastAsiaTheme="majorEastAsia" w:cstheme="majorEastAsia"/>
                <w:b w:val="0"/>
                <w:bCs/>
                <w:sz w:val="22"/>
                <w:szCs w:val="22"/>
                <w:u w:val="none"/>
                <w:lang w:eastAsia="zh-CN"/>
              </w:rPr>
            </w:pPr>
            <w:r>
              <w:rPr>
                <w:rFonts w:hint="eastAsia" w:asciiTheme="majorEastAsia" w:hAnsiTheme="majorEastAsia" w:eastAsiaTheme="majorEastAsia" w:cstheme="majorEastAsia"/>
                <w:b w:val="0"/>
                <w:bCs/>
                <w:sz w:val="22"/>
                <w:szCs w:val="22"/>
                <w:u w:val="none"/>
                <w:lang w:val="en-US" w:eastAsia="zh-CN"/>
              </w:rPr>
              <w:t>2、</w:t>
            </w:r>
            <w:r>
              <w:rPr>
                <w:rFonts w:hint="eastAsia" w:asciiTheme="majorEastAsia" w:hAnsiTheme="majorEastAsia" w:eastAsiaTheme="majorEastAsia" w:cstheme="majorEastAsia"/>
                <w:b w:val="0"/>
                <w:bCs/>
                <w:sz w:val="22"/>
                <w:szCs w:val="22"/>
                <w:u w:val="none"/>
                <w:lang w:eastAsia="zh-CN"/>
              </w:rPr>
              <w:t>深入把握我校学生思想、行为特征和成长规律，及时改进思政课教学内容、方法，创新大学生日常教育管理工作的措施和载体。（</w:t>
            </w:r>
            <w:r>
              <w:rPr>
                <w:rFonts w:hint="eastAsia" w:asciiTheme="majorEastAsia" w:hAnsiTheme="majorEastAsia" w:eastAsiaTheme="majorEastAsia" w:cstheme="majorEastAsia"/>
                <w:b w:val="0"/>
                <w:bCs/>
                <w:sz w:val="22"/>
                <w:szCs w:val="22"/>
                <w:u w:val="none"/>
                <w:lang w:val="en-US" w:eastAsia="zh-CN"/>
              </w:rPr>
              <w:t>1-20分</w:t>
            </w:r>
            <w:r>
              <w:rPr>
                <w:rFonts w:hint="eastAsia" w:asciiTheme="majorEastAsia" w:hAnsiTheme="majorEastAsia" w:eastAsiaTheme="majorEastAsia" w:cstheme="majorEastAsia"/>
                <w:b w:val="0"/>
                <w:bCs/>
                <w:sz w:val="22"/>
                <w:szCs w:val="22"/>
                <w:u w:val="none"/>
                <w:lang w:eastAsia="zh-CN"/>
              </w:rPr>
              <w:t>）</w:t>
            </w:r>
          </w:p>
          <w:p>
            <w:pPr>
              <w:jc w:val="left"/>
              <w:rPr>
                <w:rFonts w:hint="eastAsia" w:asciiTheme="majorEastAsia" w:hAnsiTheme="majorEastAsia" w:eastAsiaTheme="majorEastAsia" w:cstheme="majorEastAsia"/>
                <w:b w:val="0"/>
                <w:bCs/>
                <w:sz w:val="22"/>
                <w:szCs w:val="22"/>
                <w:u w:val="none"/>
                <w:lang w:val="en-US" w:eastAsia="zh-CN"/>
              </w:rPr>
            </w:pPr>
          </w:p>
        </w:tc>
        <w:tc>
          <w:tcPr>
            <w:tcW w:w="1512" w:type="dxa"/>
            <w:vAlign w:val="center"/>
          </w:tcPr>
          <w:p>
            <w:pPr>
              <w:jc w:val="left"/>
              <w:rPr>
                <w:rFonts w:hint="eastAsia" w:asciiTheme="majorEastAsia" w:hAnsiTheme="majorEastAsia" w:eastAsiaTheme="majorEastAsia" w:cstheme="majorEastAsia"/>
                <w:b w:val="0"/>
                <w:bCs/>
                <w:sz w:val="22"/>
                <w:szCs w:val="22"/>
                <w:u w:val="none"/>
                <w:lang w:val="en-US" w:eastAsia="zh-CN"/>
              </w:rPr>
            </w:pPr>
          </w:p>
        </w:tc>
        <w:tc>
          <w:tcPr>
            <w:tcW w:w="3096" w:type="dxa"/>
            <w:vAlign w:val="center"/>
          </w:tcPr>
          <w:p>
            <w:pPr>
              <w:jc w:val="left"/>
              <w:rPr>
                <w:rFonts w:hint="eastAsia" w:asciiTheme="majorEastAsia" w:hAnsiTheme="majorEastAsia" w:eastAsiaTheme="majorEastAsia" w:cstheme="majorEastAsia"/>
                <w:b w:val="0"/>
                <w:bCs/>
                <w:sz w:val="22"/>
                <w:szCs w:val="22"/>
                <w:u w:val="none"/>
                <w:lang w:val="en-US" w:eastAsia="zh-CN"/>
              </w:rPr>
            </w:pPr>
            <w:r>
              <w:rPr>
                <w:rFonts w:hint="eastAsia" w:asciiTheme="majorEastAsia" w:hAnsiTheme="majorEastAsia" w:eastAsiaTheme="majorEastAsia" w:cstheme="majorEastAsia"/>
                <w:b w:val="0"/>
                <w:bCs/>
                <w:sz w:val="22"/>
                <w:szCs w:val="22"/>
                <w:u w:val="none"/>
                <w:lang w:val="en-US" w:eastAsia="zh-CN"/>
              </w:rPr>
              <w:t>有开会记录，有具体的措施和载体</w:t>
            </w:r>
          </w:p>
        </w:tc>
      </w:tr>
    </w:tbl>
    <w:p/>
    <w:sectPr>
      <w:pgSz w:w="16838" w:h="11906" w:orient="landscape"/>
      <w:pgMar w:top="1406" w:right="1440" w:bottom="140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3BFE"/>
    <w:rsid w:val="04142910"/>
    <w:rsid w:val="0C3E291D"/>
    <w:rsid w:val="0E710650"/>
    <w:rsid w:val="16187C9D"/>
    <w:rsid w:val="17854F21"/>
    <w:rsid w:val="28B57BC6"/>
    <w:rsid w:val="3F6F024F"/>
    <w:rsid w:val="50E325E0"/>
    <w:rsid w:val="51E035B8"/>
    <w:rsid w:val="74643BFE"/>
    <w:rsid w:val="7E9A3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2017-05-09T02:28:00Z</dcterms:created>
  <dc:creator>Administrator</dc:creator>
  <cp:lastModifiedBy>Administrator</cp:lastModifiedBy>
  <cp:lastPrinted>2017-06-21T09:02:00Z</cp:lastPrinted>
  <dcterms:modified xsi:type="dcterms:W3CDTF">2017-06-26T02:28:39Z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