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8A" w:rsidRDefault="00843F8A" w:rsidP="00843F8A">
      <w:pPr>
        <w:jc w:val="center"/>
        <w:rPr>
          <w:rFonts w:ascii="黑体" w:eastAsia="黑体" w:hAnsi="黑体" w:hint="eastAsia"/>
          <w:sz w:val="36"/>
          <w:szCs w:val="36"/>
        </w:rPr>
      </w:pPr>
      <w:r>
        <w:rPr>
          <w:rFonts w:ascii="黑体" w:eastAsia="黑体" w:hAnsi="黑体" w:hint="eastAsia"/>
          <w:sz w:val="36"/>
          <w:szCs w:val="36"/>
        </w:rPr>
        <w:t>马克思主义学院经费使用管理办法</w:t>
      </w:r>
    </w:p>
    <w:p w:rsidR="00843F8A" w:rsidRDefault="00843F8A" w:rsidP="00843F8A">
      <w:pPr>
        <w:spacing w:line="64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1.学院经费使用按照学校划拨经费类型，实行分类管理，即日常行政、党建运行、教学科研、学生管理、本科招生、教师选聘以及工会工作六类，由学院分管领导分别负责管理；以教研室为单位产生的经费由各教研室主任负责经办；项目经费由各项目负责人负责经办。 </w:t>
      </w:r>
    </w:p>
    <w:p w:rsidR="00843F8A" w:rsidRDefault="00843F8A" w:rsidP="00843F8A">
      <w:pPr>
        <w:spacing w:line="640" w:lineRule="exact"/>
        <w:ind w:firstLineChars="200" w:firstLine="560"/>
        <w:rPr>
          <w:rFonts w:ascii="宋体" w:hAnsi="宋体" w:hint="eastAsia"/>
          <w:color w:val="000000"/>
          <w:sz w:val="28"/>
          <w:szCs w:val="28"/>
        </w:rPr>
      </w:pPr>
      <w:r>
        <w:rPr>
          <w:rFonts w:ascii="宋体" w:hAnsi="宋体" w:hint="eastAsia"/>
          <w:color w:val="000000"/>
          <w:sz w:val="28"/>
          <w:szCs w:val="28"/>
        </w:rPr>
        <w:t>2.学院经费支出审批实行联审联签制度。学院行政运行、教学科研、学生管理的经费支出由分管副院长（副书记）审核，院长审批；党建运行、本科招生、人事（人才）工作经费支出由分管副院长（副书记）审核，党总支书记审批；工会工作的经费支出由工会主席负责审批；教师作为主持人负责的项目经费支出由分管业务的副院长负责审批；</w:t>
      </w:r>
    </w:p>
    <w:p w:rsidR="00843F8A" w:rsidRDefault="00843F8A" w:rsidP="00843F8A">
      <w:pPr>
        <w:spacing w:line="640" w:lineRule="exact"/>
        <w:ind w:firstLineChars="200" w:firstLine="560"/>
        <w:rPr>
          <w:rFonts w:ascii="宋体" w:hAnsi="宋体" w:hint="eastAsia"/>
          <w:color w:val="000000"/>
          <w:sz w:val="28"/>
          <w:szCs w:val="28"/>
        </w:rPr>
      </w:pPr>
      <w:r>
        <w:rPr>
          <w:rFonts w:ascii="宋体" w:hAnsi="宋体" w:hint="eastAsia"/>
          <w:color w:val="000000"/>
          <w:sz w:val="28"/>
          <w:szCs w:val="28"/>
        </w:rPr>
        <w:t>凡属重大经费（10万元及以上）使用均需由学院党政联席会议研究、审定；</w:t>
      </w:r>
    </w:p>
    <w:p w:rsidR="00843F8A" w:rsidRDefault="00843F8A" w:rsidP="00843F8A">
      <w:pPr>
        <w:spacing w:line="640" w:lineRule="exact"/>
        <w:ind w:firstLineChars="200" w:firstLine="560"/>
        <w:rPr>
          <w:rFonts w:ascii="宋体" w:hAnsi="宋体" w:hint="eastAsia"/>
          <w:color w:val="000000"/>
          <w:sz w:val="28"/>
          <w:szCs w:val="28"/>
        </w:rPr>
      </w:pPr>
      <w:r>
        <w:rPr>
          <w:rFonts w:ascii="宋体" w:hAnsi="宋体" w:hint="eastAsia"/>
          <w:color w:val="000000"/>
          <w:sz w:val="28"/>
          <w:szCs w:val="28"/>
        </w:rPr>
        <w:t>3.学院财务所有涉及支出的票据均要提供符合财务规定的正式有效票据，按照学校财务处的要求整理粘贴，并由经办人签注用途说明后由分管领导、主管领导分别审签。涉及学院公务经费报销的所有票据及报销预约单要复印留存综合办公室并进行登记。</w:t>
      </w:r>
    </w:p>
    <w:p w:rsidR="00843F8A" w:rsidRPr="00EB4E48" w:rsidRDefault="00843F8A" w:rsidP="00843F8A">
      <w:pPr>
        <w:spacing w:line="64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4.凡是学校或上级部门规定的专项资金必须专款专用，不得挪做他用；凡在完成该项目后经费还有盈余并须转做其他项目者要经院务会议或党政联席会议研究通过。 </w:t>
      </w:r>
    </w:p>
    <w:p w:rsidR="00843F8A" w:rsidRDefault="00843F8A" w:rsidP="00843F8A">
      <w:pPr>
        <w:spacing w:line="360" w:lineRule="auto"/>
        <w:rPr>
          <w:rStyle w:val="a5"/>
          <w:rFonts w:ascii="黑体" w:eastAsia="黑体" w:hAnsi="黑体" w:hint="eastAsia"/>
          <w:bCs w:val="0"/>
          <w:sz w:val="44"/>
          <w:szCs w:val="44"/>
        </w:rPr>
      </w:pPr>
    </w:p>
    <w:p w:rsidR="009B5C9E" w:rsidRPr="00843F8A" w:rsidRDefault="009B5C9E" w:rsidP="00843F8A"/>
    <w:sectPr w:rsidR="009B5C9E" w:rsidRPr="00843F8A" w:rsidSect="002D008E">
      <w:headerReference w:type="default" r:id="rId6"/>
      <w:pgSz w:w="11906" w:h="16838" w:code="9"/>
      <w:pgMar w:top="2041" w:right="158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AA2" w:rsidRDefault="002C3AA2" w:rsidP="00C66AD4">
      <w:r>
        <w:separator/>
      </w:r>
    </w:p>
  </w:endnote>
  <w:endnote w:type="continuationSeparator" w:id="1">
    <w:p w:rsidR="002C3AA2" w:rsidRDefault="002C3AA2" w:rsidP="00C66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AA2" w:rsidRDefault="002C3AA2" w:rsidP="00C66AD4">
      <w:r>
        <w:separator/>
      </w:r>
    </w:p>
  </w:footnote>
  <w:footnote w:type="continuationSeparator" w:id="1">
    <w:p w:rsidR="002C3AA2" w:rsidRDefault="002C3AA2" w:rsidP="00C66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97" w:rsidRDefault="002C3AA2" w:rsidP="004246F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AD4"/>
    <w:rsid w:val="002C3AA2"/>
    <w:rsid w:val="00843F8A"/>
    <w:rsid w:val="009B5C9E"/>
    <w:rsid w:val="00C66AD4"/>
    <w:rsid w:val="00C90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6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66AD4"/>
    <w:rPr>
      <w:sz w:val="18"/>
      <w:szCs w:val="18"/>
    </w:rPr>
  </w:style>
  <w:style w:type="paragraph" w:styleId="a4">
    <w:name w:val="footer"/>
    <w:basedOn w:val="a"/>
    <w:link w:val="Char0"/>
    <w:uiPriority w:val="99"/>
    <w:semiHidden/>
    <w:unhideWhenUsed/>
    <w:rsid w:val="00C66A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6AD4"/>
    <w:rPr>
      <w:sz w:val="18"/>
      <w:szCs w:val="18"/>
    </w:rPr>
  </w:style>
  <w:style w:type="character" w:styleId="a5">
    <w:name w:val="Strong"/>
    <w:uiPriority w:val="22"/>
    <w:qFormat/>
    <w:rsid w:val="00843F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王静</cp:lastModifiedBy>
  <cp:revision>3</cp:revision>
  <dcterms:created xsi:type="dcterms:W3CDTF">2019-05-23T07:47:00Z</dcterms:created>
  <dcterms:modified xsi:type="dcterms:W3CDTF">2019-05-23T07:51:00Z</dcterms:modified>
</cp:coreProperties>
</file>